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095E535F"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50</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F13303">
        <w:rPr>
          <w:rFonts w:ascii="Arial" w:hAnsi="Arial"/>
          <w:b/>
          <w:i/>
          <w:noProof/>
          <w:sz w:val="28"/>
        </w:rPr>
        <w:t>2981</w:t>
      </w:r>
      <w:ins w:id="9" w:author="QCOM-r01" w:date="2022-04-07T20:43:00Z">
        <w:r w:rsidR="00210064">
          <w:rPr>
            <w:rFonts w:ascii="Arial" w:hAnsi="Arial"/>
            <w:b/>
            <w:i/>
            <w:noProof/>
            <w:sz w:val="28"/>
          </w:rPr>
          <w:t>r01</w:t>
        </w:r>
      </w:ins>
    </w:p>
    <w:p w14:paraId="20ED8332" w14:textId="2300AD3D" w:rsidR="006773A0" w:rsidRPr="006773A0" w:rsidRDefault="000518E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6</w:t>
      </w:r>
      <w:r w:rsidR="00756DBE">
        <w:rPr>
          <w:rFonts w:ascii="Arial" w:eastAsia="Arial Unicode MS" w:hAnsi="Arial" w:cs="Arial"/>
          <w:b/>
          <w:bCs/>
          <w:noProof/>
          <w:sz w:val="24"/>
        </w:rPr>
        <w:t xml:space="preserve"> – </w:t>
      </w:r>
      <w:r>
        <w:rPr>
          <w:rFonts w:ascii="Arial" w:eastAsia="Arial Unicode MS" w:hAnsi="Arial" w:cs="Arial"/>
          <w:b/>
          <w:bCs/>
          <w:noProof/>
          <w:sz w:val="24"/>
        </w:rPr>
        <w:t>12</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April </w:t>
      </w:r>
      <w:r w:rsidR="006773A0" w:rsidRPr="006773A0">
        <w:rPr>
          <w:rFonts w:ascii="Arial" w:eastAsia="Arial Unicode MS" w:hAnsi="Arial" w:cs="Arial"/>
          <w:b/>
          <w:bCs/>
          <w:noProof/>
          <w:sz w:val="24"/>
        </w:rPr>
        <w:t>202</w:t>
      </w:r>
      <w:r>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8800D9">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0C6AD2F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0518E3">
        <w:rPr>
          <w:rFonts w:ascii="Arial" w:eastAsia="Malgun Gothic" w:hAnsi="Arial" w:cs="Arial"/>
          <w:b/>
        </w:rPr>
        <w:t xml:space="preserve">Key Issue: </w:t>
      </w:r>
      <w:r w:rsidR="00882B31">
        <w:rPr>
          <w:rFonts w:ascii="Arial" w:eastAsia="Malgun Gothic" w:hAnsi="Arial" w:cs="Arial"/>
          <w:b/>
        </w:rPr>
        <w:t xml:space="preserve">Coverage using </w:t>
      </w:r>
      <w:r w:rsidR="005325B9">
        <w:rPr>
          <w:rFonts w:ascii="Arial" w:eastAsia="Malgun Gothic" w:hAnsi="Arial" w:cs="Arial"/>
          <w:b/>
        </w:rPr>
        <w:t>Alternative RATs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2A865C2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9.24</w:t>
      </w:r>
    </w:p>
    <w:p w14:paraId="0E2EA35A" w14:textId="1C52631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29BC2B89" w:rsidR="006773A0" w:rsidRPr="006773A0" w:rsidRDefault="006773A0" w:rsidP="006773A0">
      <w:pPr>
        <w:jc w:val="both"/>
        <w:rPr>
          <w:rFonts w:ascii="Arial" w:eastAsia="Malgun Gothic" w:hAnsi="Arial" w:cs="Arial"/>
          <w:i/>
        </w:rPr>
      </w:pPr>
      <w:r w:rsidRPr="006773A0">
        <w:rPr>
          <w:rFonts w:ascii="Arial" w:eastAsia="Malgun Gothic" w:hAnsi="Arial" w:cs="Arial"/>
          <w:i/>
        </w:rPr>
        <w:t>Abstract of the contribution:</w:t>
      </w:r>
      <w:r w:rsidR="00882B31">
        <w:rPr>
          <w:rFonts w:ascii="Arial" w:eastAsia="Malgun Gothic" w:hAnsi="Arial" w:cs="Arial"/>
          <w:i/>
        </w:rPr>
        <w:t xml:space="preserve"> Proposes a new KI for support </w:t>
      </w:r>
      <w:r w:rsidR="005E4048">
        <w:rPr>
          <w:rFonts w:ascii="Arial" w:eastAsia="Malgun Gothic" w:hAnsi="Arial" w:cs="Arial"/>
          <w:i/>
        </w:rPr>
        <w:t>coverage using</w:t>
      </w:r>
      <w:r w:rsidR="00882B31">
        <w:rPr>
          <w:rFonts w:ascii="Arial" w:eastAsia="Malgun Gothic" w:hAnsi="Arial" w:cs="Arial"/>
          <w:i/>
        </w:rPr>
        <w:t xml:space="preserve"> alternative RATs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87DF" w14:textId="57CF6455" w:rsidR="00372782" w:rsidRDefault="00372782" w:rsidP="00372782">
      <w:pPr>
        <w:rPr>
          <w:rFonts w:eastAsia="Times New Roman"/>
          <w:color w:val="000000"/>
          <w:lang w:eastAsia="ja-JP"/>
        </w:rPr>
      </w:pPr>
      <w:bookmarkStart w:id="10" w:name="_Toc510607461"/>
      <w:r>
        <w:rPr>
          <w:rFonts w:eastAsia="Times New Roman"/>
          <w:color w:val="000000"/>
          <w:lang w:eastAsia="ja-JP"/>
        </w:rPr>
        <w:t>The solution in Release 17 assumes that satellite coverage information is provided to a UE and CN regarding impending satellite coverage gaps. The UE can then deactivate the AS layer until satellite coverage will resume and the CN can avoid de</w:t>
      </w:r>
      <w:r w:rsidR="00882B31">
        <w:rPr>
          <w:rFonts w:eastAsia="Times New Roman"/>
          <w:color w:val="000000"/>
          <w:lang w:eastAsia="ja-JP"/>
        </w:rPr>
        <w:t>taching</w:t>
      </w:r>
      <w:r>
        <w:rPr>
          <w:rFonts w:eastAsia="Times New Roman"/>
          <w:color w:val="000000"/>
          <w:lang w:eastAsia="ja-JP"/>
        </w:rPr>
        <w:t xml:space="preserve"> the UE </w:t>
      </w:r>
      <w:r w:rsidR="00291D49">
        <w:rPr>
          <w:rFonts w:eastAsia="Times New Roman"/>
          <w:color w:val="000000"/>
          <w:lang w:eastAsia="ja-JP"/>
        </w:rPr>
        <w:t xml:space="preserve">or attempting to page the UE </w:t>
      </w:r>
      <w:r>
        <w:rPr>
          <w:rFonts w:eastAsia="Times New Roman"/>
          <w:color w:val="000000"/>
          <w:lang w:eastAsia="ja-JP"/>
        </w:rPr>
        <w:t xml:space="preserve">during a coverage gap and can wait for a new UE access (e.g. </w:t>
      </w:r>
      <w:r w:rsidR="00291D49">
        <w:rPr>
          <w:rFonts w:eastAsia="Times New Roman"/>
          <w:color w:val="000000"/>
          <w:lang w:eastAsia="ja-JP"/>
        </w:rPr>
        <w:t xml:space="preserve">a </w:t>
      </w:r>
      <w:r>
        <w:rPr>
          <w:rFonts w:eastAsia="Times New Roman"/>
          <w:color w:val="000000"/>
          <w:lang w:eastAsia="ja-JP"/>
        </w:rPr>
        <w:t xml:space="preserve">TAU) before sending any outstanding </w:t>
      </w:r>
      <w:r w:rsidR="00291D49">
        <w:rPr>
          <w:rFonts w:eastAsia="Times New Roman"/>
          <w:color w:val="000000"/>
          <w:lang w:eastAsia="ja-JP"/>
        </w:rPr>
        <w:t>MT</w:t>
      </w:r>
      <w:r>
        <w:rPr>
          <w:rFonts w:eastAsia="Times New Roman"/>
          <w:color w:val="000000"/>
          <w:lang w:eastAsia="ja-JP"/>
        </w:rPr>
        <w:t xml:space="preserve"> data to the UE. </w:t>
      </w:r>
    </w:p>
    <w:p w14:paraId="0AE66559" w14:textId="6B362747" w:rsidR="00372782" w:rsidRDefault="00372782" w:rsidP="00372782">
      <w:pPr>
        <w:rPr>
          <w:rFonts w:eastAsia="Times New Roman"/>
          <w:color w:val="000000"/>
          <w:lang w:eastAsia="ja-JP"/>
        </w:rPr>
      </w:pPr>
      <w:r>
        <w:rPr>
          <w:rFonts w:eastAsia="Times New Roman"/>
          <w:color w:val="000000"/>
          <w:lang w:eastAsia="ja-JP"/>
        </w:rPr>
        <w:t>However, this neglects the possibility of the UE obtaining network access using another satellite RAT, a TN RAT or by simply moving to a new location where satellite access is available. From the CN perspective, this may not be a problem, as long as the UE detects the new coverage and access</w:t>
      </w:r>
      <w:r w:rsidR="00882B31">
        <w:rPr>
          <w:rFonts w:eastAsia="Times New Roman"/>
          <w:color w:val="000000"/>
          <w:lang w:eastAsia="ja-JP"/>
        </w:rPr>
        <w:t>es</w:t>
      </w:r>
      <w:r>
        <w:rPr>
          <w:rFonts w:eastAsia="Times New Roman"/>
          <w:color w:val="000000"/>
          <w:lang w:eastAsia="ja-JP"/>
        </w:rPr>
        <w:t xml:space="preserve"> the CN when such coverage is found. However, nothing in the Release 17 solution enables the UE to become aware of such new coverage and thus the UE may needlessly remain unactive for a significantly longer time than needed.</w:t>
      </w:r>
    </w:p>
    <w:p w14:paraId="2FE66176" w14:textId="22D762BB" w:rsidR="00372782" w:rsidRDefault="00372782" w:rsidP="00372782">
      <w:pPr>
        <w:rPr>
          <w:rFonts w:eastAsia="Times New Roman"/>
          <w:color w:val="000000"/>
          <w:lang w:eastAsia="ja-JP"/>
        </w:rPr>
      </w:pPr>
      <w:r>
        <w:rPr>
          <w:rFonts w:eastAsia="Times New Roman"/>
          <w:color w:val="000000"/>
          <w:lang w:eastAsia="ja-JP"/>
        </w:rPr>
        <w:t xml:space="preserve">A KI to address these limitations seems needed. </w:t>
      </w:r>
    </w:p>
    <w:p w14:paraId="0383BF8B" w14:textId="09467BE3" w:rsidR="00D3458E" w:rsidRDefault="00D3458E" w:rsidP="000518E3">
      <w:pPr>
        <w:jc w:val="both"/>
        <w:rPr>
          <w:rFonts w:eastAsia="Malgun Gothic"/>
          <w:lang w:val="en-US"/>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77777777"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23.700-28.</w:t>
      </w:r>
    </w:p>
    <w:p w14:paraId="2279B815" w14:textId="77777777"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del w:id="11" w:author="QCOM-r01" w:date="2022-04-07T20:43:00Z">
        <w:r w:rsidRPr="004C68BD" w:rsidDel="00210064">
          <w:rPr>
            <w:rFonts w:eastAsia="Malgun Gothic"/>
            <w:color w:val="FF0000"/>
            <w:sz w:val="36"/>
            <w:szCs w:val="36"/>
            <w:lang w:eastAsia="ko-KR"/>
          </w:rPr>
          <w:delText xml:space="preserve"> (all new text)</w:delText>
        </w:r>
      </w:del>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15B05183" w14:textId="27D6CE15" w:rsidR="004C68BD" w:rsidRPr="002B2825" w:rsidRDefault="004C68BD" w:rsidP="004C68BD">
      <w:pPr>
        <w:pStyle w:val="EX"/>
        <w:ind w:left="0" w:firstLine="0"/>
      </w:pPr>
    </w:p>
    <w:p w14:paraId="5DB6DA08" w14:textId="48D5503B" w:rsidR="004C68BD" w:rsidRPr="004C68BD" w:rsidDel="00210064" w:rsidRDefault="004C68BD" w:rsidP="004C68BD">
      <w:pPr>
        <w:pStyle w:val="Heading2"/>
        <w:rPr>
          <w:del w:id="12" w:author="QCOM-r01" w:date="2022-04-07T20:43:00Z"/>
          <w:rFonts w:eastAsia="DengXian"/>
        </w:rPr>
      </w:pPr>
      <w:bookmarkStart w:id="13" w:name="_Toc97108975"/>
      <w:del w:id="14" w:author="QCOM-r01" w:date="2022-04-07T20:43:00Z">
        <w:r w:rsidRPr="004C68BD" w:rsidDel="00210064">
          <w:rPr>
            <w:rFonts w:eastAsia="DengXian"/>
          </w:rPr>
          <w:delText>5.</w:delText>
        </w:r>
        <w:r w:rsidDel="00210064">
          <w:rPr>
            <w:rFonts w:eastAsia="DengXian"/>
          </w:rPr>
          <w:delText>x</w:delText>
        </w:r>
        <w:r w:rsidRPr="004C68BD" w:rsidDel="00210064">
          <w:rPr>
            <w:rFonts w:eastAsia="DengXian"/>
          </w:rPr>
          <w:tab/>
        </w:r>
        <w:r w:rsidRPr="004C68BD" w:rsidDel="00210064">
          <w:rPr>
            <w:rFonts w:eastAsia="DengXian" w:hint="eastAsia"/>
            <w:lang w:eastAsia="ko-KR"/>
          </w:rPr>
          <w:delText>Key Issue #</w:delText>
        </w:r>
        <w:r w:rsidDel="00210064">
          <w:rPr>
            <w:rFonts w:eastAsia="DengXian"/>
            <w:lang w:eastAsia="ko-KR"/>
          </w:rPr>
          <w:delText>X</w:delText>
        </w:r>
        <w:r w:rsidRPr="004C68BD" w:rsidDel="00210064">
          <w:rPr>
            <w:rFonts w:eastAsia="DengXian" w:hint="eastAsia"/>
            <w:lang w:eastAsia="ko-KR"/>
          </w:rPr>
          <w:delText xml:space="preserve">: </w:delText>
        </w:r>
        <w:bookmarkEnd w:id="13"/>
        <w:r w:rsidR="00882B31" w:rsidDel="00210064">
          <w:rPr>
            <w:rFonts w:eastAsia="DengXian"/>
            <w:lang w:eastAsia="ko-KR"/>
          </w:rPr>
          <w:delText xml:space="preserve">Coverage using </w:delText>
        </w:r>
        <w:r w:rsidR="005325B9" w:rsidDel="00210064">
          <w:rPr>
            <w:rFonts w:eastAsia="DengXian"/>
            <w:lang w:eastAsia="ko-KR"/>
          </w:rPr>
          <w:delText>Alternative RATs</w:delText>
        </w:r>
      </w:del>
    </w:p>
    <w:p w14:paraId="4AD740B1" w14:textId="4BC947E5" w:rsidR="004C68BD" w:rsidRPr="004C68BD" w:rsidDel="00210064" w:rsidRDefault="004C68BD" w:rsidP="004C68BD">
      <w:pPr>
        <w:keepNext/>
        <w:keepLines/>
        <w:spacing w:before="120"/>
        <w:ind w:left="1134" w:hanging="1134"/>
        <w:outlineLvl w:val="2"/>
        <w:rPr>
          <w:del w:id="15" w:author="QCOM-r01" w:date="2022-04-07T20:43:00Z"/>
          <w:rFonts w:ascii="Arial" w:eastAsia="DengXian" w:hAnsi="Arial"/>
          <w:sz w:val="28"/>
          <w:lang w:eastAsia="ko-KR"/>
        </w:rPr>
      </w:pPr>
      <w:bookmarkStart w:id="16" w:name="_Toc96677245"/>
      <w:bookmarkStart w:id="17" w:name="_Toc97108976"/>
      <w:del w:id="18" w:author="QCOM-r01" w:date="2022-04-07T20:43:00Z">
        <w:r w:rsidRPr="004C68BD" w:rsidDel="00210064">
          <w:rPr>
            <w:rFonts w:ascii="Arial" w:eastAsia="DengXian" w:hAnsi="Arial" w:hint="eastAsia"/>
            <w:sz w:val="28"/>
            <w:lang w:eastAsia="ko-KR"/>
          </w:rPr>
          <w:delText>5</w:delText>
        </w:r>
        <w:r w:rsidRPr="004C68BD" w:rsidDel="00210064">
          <w:rPr>
            <w:rFonts w:ascii="Arial" w:eastAsia="DengXian" w:hAnsi="Arial" w:hint="eastAsia"/>
            <w:sz w:val="28"/>
            <w:lang w:eastAsia="zh-CN"/>
          </w:rPr>
          <w:delText>.</w:delText>
        </w:r>
        <w:r w:rsidDel="00210064">
          <w:rPr>
            <w:rFonts w:ascii="Arial" w:eastAsia="DengXian" w:hAnsi="Arial"/>
            <w:sz w:val="28"/>
            <w:lang w:eastAsia="zh-CN"/>
          </w:rPr>
          <w:delText>x</w:delText>
        </w:r>
        <w:r w:rsidRPr="004C68BD" w:rsidDel="00210064">
          <w:rPr>
            <w:rFonts w:ascii="Arial" w:eastAsia="DengXian" w:hAnsi="Arial" w:hint="eastAsia"/>
            <w:sz w:val="28"/>
            <w:lang w:eastAsia="ko-KR"/>
          </w:rPr>
          <w:delText>.1</w:delText>
        </w:r>
        <w:r w:rsidRPr="004C68BD" w:rsidDel="00210064">
          <w:rPr>
            <w:rFonts w:ascii="Arial" w:eastAsia="DengXian" w:hAnsi="Arial" w:hint="eastAsia"/>
            <w:sz w:val="28"/>
            <w:lang w:eastAsia="ko-KR"/>
          </w:rPr>
          <w:tab/>
          <w:delText>General description</w:delText>
        </w:r>
        <w:bookmarkEnd w:id="16"/>
        <w:bookmarkEnd w:id="17"/>
      </w:del>
    </w:p>
    <w:p w14:paraId="228A0F68" w14:textId="1E203690" w:rsidR="00A92902" w:rsidDel="00210064" w:rsidRDefault="005325B9" w:rsidP="005325B9">
      <w:pPr>
        <w:rPr>
          <w:del w:id="19" w:author="QCOM-r01" w:date="2022-04-07T20:43:00Z"/>
          <w:rFonts w:eastAsia="Times New Roman"/>
          <w:color w:val="000000"/>
          <w:lang w:eastAsia="ja-JP"/>
        </w:rPr>
      </w:pPr>
      <w:del w:id="20" w:author="QCOM-r01" w:date="2022-04-07T20:43:00Z">
        <w:r w:rsidDel="00210064">
          <w:rPr>
            <w:rFonts w:eastAsia="Times New Roman"/>
            <w:color w:val="000000"/>
            <w:lang w:eastAsia="ja-JP"/>
          </w:rPr>
          <w:delText xml:space="preserve">The solution in Release 17 assumes that satellite coverage information is provided to a UE and CN regarding impending satellite coverage gaps. The UE can then deactivate the AS layer until </w:delText>
        </w:r>
        <w:r w:rsidR="009F7950" w:rsidDel="00210064">
          <w:rPr>
            <w:rFonts w:eastAsia="Times New Roman"/>
            <w:color w:val="000000"/>
            <w:lang w:eastAsia="ja-JP"/>
          </w:rPr>
          <w:delText>satellite</w:delText>
        </w:r>
        <w:r w:rsidDel="00210064">
          <w:rPr>
            <w:rFonts w:eastAsia="Times New Roman"/>
            <w:color w:val="000000"/>
            <w:lang w:eastAsia="ja-JP"/>
          </w:rPr>
          <w:delText xml:space="preserve"> coverage will resume and the CN can avoid de</w:delText>
        </w:r>
        <w:r w:rsidR="005E4048" w:rsidDel="00210064">
          <w:rPr>
            <w:rFonts w:eastAsia="Times New Roman"/>
            <w:color w:val="000000"/>
            <w:lang w:eastAsia="ja-JP"/>
          </w:rPr>
          <w:delText>taching</w:delText>
        </w:r>
        <w:r w:rsidDel="00210064">
          <w:rPr>
            <w:rFonts w:eastAsia="Times New Roman"/>
            <w:color w:val="000000"/>
            <w:lang w:eastAsia="ja-JP"/>
          </w:rPr>
          <w:delText xml:space="preserve"> the UE </w:delText>
        </w:r>
        <w:r w:rsidR="00291D49" w:rsidDel="00210064">
          <w:rPr>
            <w:rFonts w:eastAsia="Times New Roman"/>
            <w:color w:val="000000"/>
            <w:lang w:eastAsia="ja-JP"/>
          </w:rPr>
          <w:delText xml:space="preserve">or attempting to page the UE </w:delText>
        </w:r>
        <w:r w:rsidDel="00210064">
          <w:rPr>
            <w:rFonts w:eastAsia="Times New Roman"/>
            <w:color w:val="000000"/>
            <w:lang w:eastAsia="ja-JP"/>
          </w:rPr>
          <w:delText xml:space="preserve">during a coverage gap and can wait for a new UE access (e.g. a TAU) before sending any </w:delText>
        </w:r>
        <w:r w:rsidR="00EA6DA5" w:rsidDel="00210064">
          <w:rPr>
            <w:rFonts w:eastAsia="Times New Roman"/>
            <w:color w:val="000000"/>
            <w:lang w:eastAsia="ja-JP"/>
          </w:rPr>
          <w:delText xml:space="preserve">outstanding </w:delText>
        </w:r>
        <w:r w:rsidR="00291D49" w:rsidDel="00210064">
          <w:rPr>
            <w:rFonts w:eastAsia="Times New Roman"/>
            <w:color w:val="000000"/>
            <w:lang w:eastAsia="ja-JP"/>
          </w:rPr>
          <w:delText>MT</w:delText>
        </w:r>
        <w:r w:rsidR="00EA6DA5" w:rsidDel="00210064">
          <w:rPr>
            <w:rFonts w:eastAsia="Times New Roman"/>
            <w:color w:val="000000"/>
            <w:lang w:eastAsia="ja-JP"/>
          </w:rPr>
          <w:delText xml:space="preserve"> data to the UE. </w:delText>
        </w:r>
      </w:del>
    </w:p>
    <w:p w14:paraId="36798D61" w14:textId="71EE7F01" w:rsidR="009F7950" w:rsidDel="00210064" w:rsidRDefault="00EA6DA5" w:rsidP="009F7950">
      <w:pPr>
        <w:rPr>
          <w:del w:id="21" w:author="QCOM-r01" w:date="2022-04-07T20:43:00Z"/>
          <w:rFonts w:eastAsia="Times New Roman"/>
          <w:color w:val="000000"/>
          <w:lang w:eastAsia="ja-JP"/>
        </w:rPr>
      </w:pPr>
      <w:del w:id="22" w:author="QCOM-r01" w:date="2022-04-07T20:43:00Z">
        <w:r w:rsidDel="00210064">
          <w:rPr>
            <w:rFonts w:eastAsia="Times New Roman"/>
            <w:color w:val="000000"/>
            <w:lang w:eastAsia="ja-JP"/>
          </w:rPr>
          <w:delText>However, this neglects the possibility of the UE obtaining network access using another satellite RAT, a TN RAT or by simply moving t</w:delText>
        </w:r>
        <w:r w:rsidR="009F7950" w:rsidDel="00210064">
          <w:rPr>
            <w:rFonts w:eastAsia="Times New Roman"/>
            <w:color w:val="000000"/>
            <w:lang w:eastAsia="ja-JP"/>
          </w:rPr>
          <w:delText>o</w:delText>
        </w:r>
        <w:r w:rsidDel="00210064">
          <w:rPr>
            <w:rFonts w:eastAsia="Times New Roman"/>
            <w:color w:val="000000"/>
            <w:lang w:eastAsia="ja-JP"/>
          </w:rPr>
          <w:delText xml:space="preserve"> a new location where satellite access is available. From the CN perspective, this may not be a problem, as long as the UE detects the new coverage and </w:delText>
        </w:r>
        <w:r w:rsidR="009F7950" w:rsidDel="00210064">
          <w:rPr>
            <w:rFonts w:eastAsia="Times New Roman"/>
            <w:color w:val="000000"/>
            <w:lang w:eastAsia="ja-JP"/>
          </w:rPr>
          <w:delText>access</w:delText>
        </w:r>
        <w:r w:rsidR="005E4048" w:rsidDel="00210064">
          <w:rPr>
            <w:rFonts w:eastAsia="Times New Roman"/>
            <w:color w:val="000000"/>
            <w:lang w:eastAsia="ja-JP"/>
          </w:rPr>
          <w:delText>es</w:delText>
        </w:r>
        <w:r w:rsidDel="00210064">
          <w:rPr>
            <w:rFonts w:eastAsia="Times New Roman"/>
            <w:color w:val="000000"/>
            <w:lang w:eastAsia="ja-JP"/>
          </w:rPr>
          <w:delText xml:space="preserve"> the CN when such coverage is found. However, </w:delText>
        </w:r>
        <w:r w:rsidR="009F7950" w:rsidDel="00210064">
          <w:rPr>
            <w:rFonts w:eastAsia="Times New Roman"/>
            <w:color w:val="000000"/>
            <w:lang w:eastAsia="ja-JP"/>
          </w:rPr>
          <w:delText>nothing</w:delText>
        </w:r>
        <w:r w:rsidDel="00210064">
          <w:rPr>
            <w:rFonts w:eastAsia="Times New Roman"/>
            <w:color w:val="000000"/>
            <w:lang w:eastAsia="ja-JP"/>
          </w:rPr>
          <w:delText xml:space="preserve"> in the Release 17 solution </w:delText>
        </w:r>
        <w:r w:rsidR="009F7950" w:rsidDel="00210064">
          <w:rPr>
            <w:rFonts w:eastAsia="Times New Roman"/>
            <w:color w:val="000000"/>
            <w:lang w:eastAsia="ja-JP"/>
          </w:rPr>
          <w:delText>enables</w:delText>
        </w:r>
        <w:r w:rsidDel="00210064">
          <w:rPr>
            <w:rFonts w:eastAsia="Times New Roman"/>
            <w:color w:val="000000"/>
            <w:lang w:eastAsia="ja-JP"/>
          </w:rPr>
          <w:delText xml:space="preserve"> the UE to </w:delText>
        </w:r>
        <w:r w:rsidR="009F7950" w:rsidDel="00210064">
          <w:rPr>
            <w:rFonts w:eastAsia="Times New Roman"/>
            <w:color w:val="000000"/>
            <w:lang w:eastAsia="ja-JP"/>
          </w:rPr>
          <w:delText>become</w:delText>
        </w:r>
        <w:r w:rsidDel="00210064">
          <w:rPr>
            <w:rFonts w:eastAsia="Times New Roman"/>
            <w:color w:val="000000"/>
            <w:lang w:eastAsia="ja-JP"/>
          </w:rPr>
          <w:delText xml:space="preserve"> aware of such new coverage and thus </w:delText>
        </w:r>
        <w:r w:rsidR="009F7950" w:rsidDel="00210064">
          <w:rPr>
            <w:rFonts w:eastAsia="Times New Roman"/>
            <w:color w:val="000000"/>
            <w:lang w:eastAsia="ja-JP"/>
          </w:rPr>
          <w:delText xml:space="preserve">the UE may needlessly remain unactive for a significantly longer time than needed. </w:delText>
        </w:r>
      </w:del>
    </w:p>
    <w:p w14:paraId="70319C73" w14:textId="2C050C40" w:rsidR="009F7950" w:rsidDel="00210064" w:rsidRDefault="009F7950" w:rsidP="009F7950">
      <w:pPr>
        <w:rPr>
          <w:del w:id="23" w:author="QCOM-r01" w:date="2022-04-07T20:43:00Z"/>
          <w:rFonts w:eastAsia="Times New Roman"/>
          <w:color w:val="000000"/>
          <w:lang w:eastAsia="ja-JP"/>
        </w:rPr>
      </w:pPr>
      <w:del w:id="24" w:author="QCOM-r01" w:date="2022-04-07T20:43:00Z">
        <w:r w:rsidDel="00210064">
          <w:rPr>
            <w:rFonts w:eastAsia="Times New Roman"/>
            <w:color w:val="000000"/>
            <w:lang w:eastAsia="ja-JP"/>
          </w:rPr>
          <w:delText>The objectives of this KI are to:</w:delText>
        </w:r>
      </w:del>
    </w:p>
    <w:p w14:paraId="3A4BDC4B" w14:textId="30B2AC0A" w:rsidR="009F7950" w:rsidDel="00210064" w:rsidRDefault="009F7950" w:rsidP="009F7950">
      <w:pPr>
        <w:ind w:left="630" w:hanging="346"/>
        <w:rPr>
          <w:del w:id="25" w:author="QCOM-r01" w:date="2022-04-07T20:43:00Z"/>
          <w:rFonts w:eastAsia="Times New Roman"/>
          <w:color w:val="000000"/>
          <w:lang w:eastAsia="ja-JP"/>
        </w:rPr>
      </w:pPr>
      <w:del w:id="26" w:author="QCOM-r01" w:date="2022-04-07T20:43:00Z">
        <w:r w:rsidDel="00210064">
          <w:rPr>
            <w:rFonts w:eastAsia="Times New Roman"/>
            <w:color w:val="000000"/>
            <w:lang w:eastAsia="ja-JP"/>
          </w:rPr>
          <w:delText xml:space="preserve">- </w:delText>
        </w:r>
        <w:r w:rsidDel="00210064">
          <w:rPr>
            <w:rFonts w:eastAsia="Times New Roman"/>
            <w:color w:val="000000"/>
            <w:lang w:eastAsia="ja-JP"/>
          </w:rPr>
          <w:tab/>
          <w:delText>Evaluate the limitations of the solution in Release 17 for enabling a UE to become aware of alternative coverage during a coverage gap for a particular satellite RAT or RATs</w:delText>
        </w:r>
      </w:del>
    </w:p>
    <w:p w14:paraId="0B4EEE1C" w14:textId="0CB2F575" w:rsidR="009F7950" w:rsidRPr="004C68BD" w:rsidDel="00210064" w:rsidRDefault="009F7950" w:rsidP="009F7950">
      <w:pPr>
        <w:ind w:left="630" w:hanging="346"/>
        <w:rPr>
          <w:del w:id="27" w:author="QCOM-r01" w:date="2022-04-07T20:43:00Z"/>
          <w:rFonts w:eastAsia="Times New Roman"/>
          <w:color w:val="000000"/>
          <w:lang w:eastAsia="ja-JP"/>
        </w:rPr>
      </w:pPr>
      <w:del w:id="28" w:author="QCOM-r01" w:date="2022-04-07T20:43:00Z">
        <w:r w:rsidDel="00210064">
          <w:rPr>
            <w:rFonts w:eastAsia="Times New Roman"/>
            <w:color w:val="000000"/>
            <w:lang w:eastAsia="ja-JP"/>
          </w:rPr>
          <w:delText>-</w:delText>
        </w:r>
        <w:r w:rsidDel="00210064">
          <w:rPr>
            <w:rFonts w:eastAsia="Times New Roman"/>
            <w:color w:val="000000"/>
            <w:lang w:eastAsia="ja-JP"/>
          </w:rPr>
          <w:tab/>
          <w:delText xml:space="preserve">Identify solutions </w:delText>
        </w:r>
        <w:r w:rsidR="00415BF7" w:rsidDel="00210064">
          <w:rPr>
            <w:rFonts w:eastAsia="Times New Roman"/>
            <w:color w:val="000000"/>
            <w:lang w:eastAsia="ja-JP"/>
          </w:rPr>
          <w:delText xml:space="preserve">within scope of SA2 </w:delText>
        </w:r>
        <w:r w:rsidDel="00210064">
          <w:rPr>
            <w:rFonts w:eastAsia="Times New Roman"/>
            <w:color w:val="000000"/>
            <w:lang w:eastAsia="ja-JP"/>
          </w:rPr>
          <w:delText>to overcome these limitations</w:delText>
        </w:r>
      </w:del>
    </w:p>
    <w:p w14:paraId="72D2F2F6" w14:textId="77777777" w:rsidR="00210064" w:rsidRDefault="00210064" w:rsidP="00210064">
      <w:pPr>
        <w:pStyle w:val="Heading3"/>
        <w:rPr>
          <w:lang w:eastAsia="ko-KR"/>
        </w:rPr>
      </w:pPr>
      <w:r>
        <w:rPr>
          <w:rFonts w:hint="eastAsia"/>
          <w:lang w:eastAsia="ko-KR"/>
        </w:rPr>
        <w:t>5</w:t>
      </w:r>
      <w:r>
        <w:rPr>
          <w:rFonts w:hint="eastAsia"/>
          <w:lang w:eastAsia="zh-CN"/>
        </w:rPr>
        <w:t>.</w:t>
      </w:r>
      <w:r>
        <w:rPr>
          <w:lang w:eastAsia="zh-CN"/>
        </w:rPr>
        <w:t>2</w:t>
      </w:r>
      <w:r w:rsidRPr="00EB2679">
        <w:rPr>
          <w:rFonts w:hint="eastAsia"/>
          <w:lang w:eastAsia="ko-KR"/>
        </w:rPr>
        <w:t>.1</w:t>
      </w:r>
      <w:r w:rsidRPr="00F94D0B">
        <w:rPr>
          <w:rFonts w:hint="eastAsia"/>
          <w:lang w:eastAsia="ko-KR"/>
        </w:rPr>
        <w:tab/>
      </w:r>
      <w:r w:rsidRPr="00EB2679">
        <w:rPr>
          <w:rFonts w:hint="eastAsia"/>
          <w:lang w:eastAsia="ko-KR"/>
        </w:rPr>
        <w:t>General description</w:t>
      </w:r>
    </w:p>
    <w:p w14:paraId="21BFB909" w14:textId="77777777" w:rsidR="00210064" w:rsidRDefault="00210064" w:rsidP="00210064">
      <w:pPr>
        <w:rPr>
          <w:lang w:eastAsia="zh-CN"/>
        </w:rPr>
      </w:pPr>
      <w:r>
        <w:rPr>
          <w:lang w:eastAsia="zh-CN"/>
        </w:rPr>
        <w:t>For a UE using a NG-RAN that provides discontinuous coverage (e.g. for satellite access with discontinuous coverage),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 whether de-registration occurs due to any inconsistency of CM states between UE and CN and, the usage of eDRX in CM-IDLE state, etc.</w:t>
      </w:r>
    </w:p>
    <w:p w14:paraId="532A56E0" w14:textId="77777777" w:rsidR="00210064" w:rsidRDefault="00210064" w:rsidP="00210064">
      <w:pPr>
        <w:rPr>
          <w:lang w:eastAsia="zh-CN"/>
        </w:rPr>
      </w:pPr>
      <w:r>
        <w:rPr>
          <w:lang w:eastAsia="zh-CN"/>
        </w:rPr>
        <w:t>Therefore, for power saving mechanisms, like MICO mode and eDRX in CM-IDLE state, how to apply the power saving mechanism to ensure that the UE does not attempt PLMN access when there is no coverage still needs to be studied.</w:t>
      </w:r>
    </w:p>
    <w:p w14:paraId="1A53A997" w14:textId="77777777" w:rsidR="00210064" w:rsidRDefault="00210064" w:rsidP="00210064">
      <w:pPr>
        <w:rPr>
          <w:lang w:eastAsia="zh-CN"/>
        </w:rPr>
      </w:pPr>
      <w:r>
        <w:rPr>
          <w:lang w:eastAsia="zh-CN"/>
        </w:rPr>
        <w:t>The key issue intends to study architectural enhancement for UE in discontinuous coverage.</w:t>
      </w:r>
    </w:p>
    <w:p w14:paraId="169DD402" w14:textId="77777777" w:rsidR="00210064" w:rsidRDefault="00210064" w:rsidP="00210064">
      <w:pPr>
        <w:rPr>
          <w:lang w:eastAsia="zh-CN"/>
        </w:rPr>
      </w:pPr>
      <w:r>
        <w:rPr>
          <w:lang w:eastAsia="zh-CN"/>
        </w:rPr>
        <w:t>At least the following aspects need to be investigated:</w:t>
      </w:r>
    </w:p>
    <w:p w14:paraId="3FDB1583" w14:textId="77777777" w:rsidR="00210064" w:rsidRDefault="00210064" w:rsidP="00210064">
      <w:pPr>
        <w:pStyle w:val="B1"/>
        <w:rPr>
          <w:lang w:eastAsia="zh-CN"/>
        </w:rPr>
      </w:pPr>
      <w:r>
        <w:rPr>
          <w:lang w:eastAsia="zh-CN"/>
        </w:rPr>
        <w:t>-</w:t>
      </w:r>
      <w:r>
        <w:rPr>
          <w:lang w:eastAsia="zh-CN"/>
        </w:rPr>
        <w:tab/>
        <w:t>Based on the coverage information of the UE:</w:t>
      </w:r>
    </w:p>
    <w:p w14:paraId="52D512B0" w14:textId="77777777" w:rsidR="00210064" w:rsidRDefault="00210064" w:rsidP="00210064">
      <w:pPr>
        <w:pStyle w:val="B2"/>
        <w:rPr>
          <w:lang w:eastAsia="zh-CN"/>
        </w:rPr>
      </w:pPr>
      <w:r>
        <w:rPr>
          <w:lang w:eastAsia="zh-CN"/>
        </w:rPr>
        <w:t>-</w:t>
      </w:r>
      <w:r>
        <w:rPr>
          <w:lang w:eastAsia="zh-CN"/>
        </w:rPr>
        <w:tab/>
        <w:t>whether and how to enhance the power saving mechanisms, e.g. PSM, MICO mode and eDRX in CM-IDLE state, in order to make sure that the UE:</w:t>
      </w:r>
    </w:p>
    <w:p w14:paraId="533ACA72" w14:textId="77777777" w:rsidR="00210064" w:rsidRDefault="00210064" w:rsidP="00210064">
      <w:pPr>
        <w:pStyle w:val="B3"/>
      </w:pPr>
      <w:r>
        <w:lastRenderedPageBreak/>
        <w:t>-</w:t>
      </w:r>
      <w:r>
        <w:tab/>
        <w:t>does not attempt PLMN access when there is no network coverage, and</w:t>
      </w:r>
    </w:p>
    <w:p w14:paraId="11754F75" w14:textId="0A5E1502" w:rsidR="00210064" w:rsidRDefault="00210064" w:rsidP="00210064">
      <w:pPr>
        <w:pStyle w:val="B3"/>
        <w:rPr>
          <w:ins w:id="29" w:author="QCOM-r01" w:date="2022-04-07T20:44:00Z"/>
        </w:rPr>
      </w:pPr>
      <w:r>
        <w:t>-</w:t>
      </w:r>
      <w:r>
        <w:tab/>
        <w:t xml:space="preserve">when there is network coverage the UE attempts PLMN access as needed e.g. to transfer signalling, transfer </w:t>
      </w:r>
      <w:proofErr w:type="gramStart"/>
      <w:r>
        <w:t>data</w:t>
      </w:r>
      <w:proofErr w:type="gramEnd"/>
      <w:r>
        <w:t xml:space="preserve"> or receive paging etc.</w:t>
      </w:r>
    </w:p>
    <w:p w14:paraId="56589AE8" w14:textId="720E25BF" w:rsidR="00210064" w:rsidRDefault="00210064" w:rsidP="00210064">
      <w:pPr>
        <w:pStyle w:val="B3"/>
        <w:ind w:left="540" w:hanging="270"/>
        <w:pPrChange w:id="30" w:author="QCOM-r01" w:date="2022-04-07T20:46:00Z">
          <w:pPr>
            <w:pStyle w:val="B3"/>
          </w:pPr>
        </w:pPrChange>
      </w:pPr>
      <w:ins w:id="31" w:author="QCOM-r01" w:date="2022-04-07T20:44:00Z">
        <w:r>
          <w:t>NOTE:</w:t>
        </w:r>
        <w:r>
          <w:tab/>
          <w:t xml:space="preserve">network coverage can </w:t>
        </w:r>
      </w:ins>
      <w:ins w:id="32" w:author="QCOM-r01" w:date="2022-04-07T20:45:00Z">
        <w:r>
          <w:t>be provided by an RAT supported by the UE</w:t>
        </w:r>
      </w:ins>
      <w:ins w:id="33" w:author="QCOM-r01" w:date="2022-04-07T20:46:00Z">
        <w:r>
          <w:t>.</w:t>
        </w:r>
      </w:ins>
    </w:p>
    <w:p w14:paraId="6E1158DF" w14:textId="77777777" w:rsidR="009F7950" w:rsidRPr="00DD3666" w:rsidRDefault="009F7950" w:rsidP="009F7950">
      <w:pPr>
        <w:pStyle w:val="EX"/>
        <w:ind w:left="360" w:hanging="360"/>
      </w:pPr>
    </w:p>
    <w:p w14:paraId="0DCAFB78" w14:textId="3F1DEF3A" w:rsidR="009F7950" w:rsidRDefault="009F7950" w:rsidP="005325B9">
      <w:pPr>
        <w:rPr>
          <w:rFonts w:eastAsia="Times New Roman"/>
          <w:color w:val="000000"/>
          <w:lang w:eastAsia="ja-JP"/>
        </w:rPr>
      </w:pPr>
    </w:p>
    <w:p w14:paraId="7A6F6C98" w14:textId="77777777" w:rsidR="009F7950" w:rsidRPr="004C68BD" w:rsidRDefault="009F7950" w:rsidP="005325B9">
      <w:pPr>
        <w:rPr>
          <w:rFonts w:eastAsia="Times New Roman"/>
          <w:color w:val="000000"/>
          <w:lang w:eastAsia="ja-JP"/>
        </w:rPr>
      </w:pPr>
    </w:p>
    <w:p w14:paraId="32E5A370" w14:textId="79E1FBD0" w:rsidR="00AD0D48" w:rsidRPr="00DD3666" w:rsidRDefault="00AD0D48" w:rsidP="00DD3666">
      <w:pPr>
        <w:pStyle w:val="EX"/>
        <w:ind w:left="360" w:hanging="360"/>
      </w:pPr>
    </w:p>
    <w:sectPr w:rsidR="00AD0D48" w:rsidRPr="00DD3666"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DAC15" w14:textId="77777777" w:rsidR="00C35364" w:rsidRDefault="00C35364">
      <w:r>
        <w:separator/>
      </w:r>
    </w:p>
  </w:endnote>
  <w:endnote w:type="continuationSeparator" w:id="0">
    <w:p w14:paraId="28D66BEC" w14:textId="77777777" w:rsidR="00C35364" w:rsidRDefault="00C3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A61AD" w14:textId="77777777" w:rsidR="00C35364" w:rsidRDefault="00C35364">
      <w:r>
        <w:separator/>
      </w:r>
    </w:p>
  </w:footnote>
  <w:footnote w:type="continuationSeparator" w:id="0">
    <w:p w14:paraId="7B3789E6" w14:textId="77777777" w:rsidR="00C35364" w:rsidRDefault="00C35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
  </w:num>
  <w:num w:numId="3">
    <w:abstractNumId w:val="16"/>
  </w:num>
  <w:num w:numId="4">
    <w:abstractNumId w:val="8"/>
  </w:num>
  <w:num w:numId="5">
    <w:abstractNumId w:val="14"/>
  </w:num>
  <w:num w:numId="6">
    <w:abstractNumId w:val="6"/>
  </w:num>
  <w:num w:numId="7">
    <w:abstractNumId w:val="11"/>
  </w:num>
  <w:num w:numId="8">
    <w:abstractNumId w:val="10"/>
  </w:num>
  <w:num w:numId="9">
    <w:abstractNumId w:val="15"/>
  </w:num>
  <w:num w:numId="10">
    <w:abstractNumId w:val="9"/>
  </w:num>
  <w:num w:numId="11">
    <w:abstractNumId w:val="4"/>
  </w:num>
  <w:num w:numId="12">
    <w:abstractNumId w:val="12"/>
  </w:num>
  <w:num w:numId="13">
    <w:abstractNumId w:val="13"/>
  </w:num>
  <w:num w:numId="14">
    <w:abstractNumId w:val="1"/>
  </w:num>
  <w:num w:numId="15">
    <w:abstractNumId w:val="7"/>
  </w:num>
  <w:num w:numId="16">
    <w:abstractNumId w:val="5"/>
  </w:num>
  <w:num w:numId="17">
    <w:abstractNumId w:val="17"/>
  </w:num>
  <w:num w:numId="1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31A75"/>
    <w:rsid w:val="00031C1D"/>
    <w:rsid w:val="00033205"/>
    <w:rsid w:val="00035EC0"/>
    <w:rsid w:val="00036EAE"/>
    <w:rsid w:val="0003799D"/>
    <w:rsid w:val="00037E61"/>
    <w:rsid w:val="0004262F"/>
    <w:rsid w:val="00042653"/>
    <w:rsid w:val="000437E3"/>
    <w:rsid w:val="00045FA3"/>
    <w:rsid w:val="000501E0"/>
    <w:rsid w:val="000518E3"/>
    <w:rsid w:val="0005279F"/>
    <w:rsid w:val="000528C0"/>
    <w:rsid w:val="00053422"/>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BAC"/>
    <w:rsid w:val="000C4ECF"/>
    <w:rsid w:val="000C4F3B"/>
    <w:rsid w:val="000C6218"/>
    <w:rsid w:val="000C654A"/>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3ECE"/>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610F1"/>
    <w:rsid w:val="001618B3"/>
    <w:rsid w:val="001638AA"/>
    <w:rsid w:val="00166E88"/>
    <w:rsid w:val="001721BB"/>
    <w:rsid w:val="00172831"/>
    <w:rsid w:val="00172ACA"/>
    <w:rsid w:val="00173440"/>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531F"/>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1248"/>
    <w:rsid w:val="001E1D6C"/>
    <w:rsid w:val="001E5112"/>
    <w:rsid w:val="001E621C"/>
    <w:rsid w:val="001E6876"/>
    <w:rsid w:val="001E6F79"/>
    <w:rsid w:val="001E74FE"/>
    <w:rsid w:val="001F12B8"/>
    <w:rsid w:val="001F1F29"/>
    <w:rsid w:val="001F24CB"/>
    <w:rsid w:val="001F53D4"/>
    <w:rsid w:val="001F6984"/>
    <w:rsid w:val="001F71A3"/>
    <w:rsid w:val="002058AC"/>
    <w:rsid w:val="00207886"/>
    <w:rsid w:val="00207B00"/>
    <w:rsid w:val="00210064"/>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1D49"/>
    <w:rsid w:val="002926EB"/>
    <w:rsid w:val="002944E2"/>
    <w:rsid w:val="002944F9"/>
    <w:rsid w:val="00294AD2"/>
    <w:rsid w:val="00295334"/>
    <w:rsid w:val="002955A5"/>
    <w:rsid w:val="002A2997"/>
    <w:rsid w:val="002A2E2F"/>
    <w:rsid w:val="002A6582"/>
    <w:rsid w:val="002A6A0C"/>
    <w:rsid w:val="002A6C81"/>
    <w:rsid w:val="002B064C"/>
    <w:rsid w:val="002B19C7"/>
    <w:rsid w:val="002B1CB8"/>
    <w:rsid w:val="002B22E2"/>
    <w:rsid w:val="002B2825"/>
    <w:rsid w:val="002B44CC"/>
    <w:rsid w:val="002C219E"/>
    <w:rsid w:val="002C2A52"/>
    <w:rsid w:val="002C30AE"/>
    <w:rsid w:val="002D0B7C"/>
    <w:rsid w:val="002D0EB6"/>
    <w:rsid w:val="002D3E4D"/>
    <w:rsid w:val="002D465D"/>
    <w:rsid w:val="002D54FF"/>
    <w:rsid w:val="002D7268"/>
    <w:rsid w:val="002E23E6"/>
    <w:rsid w:val="002E6EF5"/>
    <w:rsid w:val="002E7782"/>
    <w:rsid w:val="002E7B6F"/>
    <w:rsid w:val="002F1316"/>
    <w:rsid w:val="002F2941"/>
    <w:rsid w:val="002F32D0"/>
    <w:rsid w:val="002F407D"/>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56DA"/>
    <w:rsid w:val="00336C01"/>
    <w:rsid w:val="00337A79"/>
    <w:rsid w:val="00342CFC"/>
    <w:rsid w:val="003522EC"/>
    <w:rsid w:val="00354BC3"/>
    <w:rsid w:val="00355540"/>
    <w:rsid w:val="003607F3"/>
    <w:rsid w:val="0036269E"/>
    <w:rsid w:val="003634A0"/>
    <w:rsid w:val="003653F3"/>
    <w:rsid w:val="00367724"/>
    <w:rsid w:val="00370473"/>
    <w:rsid w:val="00371E81"/>
    <w:rsid w:val="00372782"/>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B4D"/>
    <w:rsid w:val="00396142"/>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1286B"/>
    <w:rsid w:val="004128A4"/>
    <w:rsid w:val="0041347C"/>
    <w:rsid w:val="00414BF9"/>
    <w:rsid w:val="00415BF7"/>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C12"/>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40B5"/>
    <w:rsid w:val="00477B8C"/>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25B9"/>
    <w:rsid w:val="005335C9"/>
    <w:rsid w:val="00533A12"/>
    <w:rsid w:val="00535E5D"/>
    <w:rsid w:val="0053679D"/>
    <w:rsid w:val="0053781B"/>
    <w:rsid w:val="00540790"/>
    <w:rsid w:val="005444B8"/>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4048"/>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41FF8"/>
    <w:rsid w:val="00643725"/>
    <w:rsid w:val="006441C0"/>
    <w:rsid w:val="00647499"/>
    <w:rsid w:val="00647546"/>
    <w:rsid w:val="00652C06"/>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515"/>
    <w:rsid w:val="006B1D0F"/>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646B"/>
    <w:rsid w:val="0071232F"/>
    <w:rsid w:val="007126FC"/>
    <w:rsid w:val="007134E6"/>
    <w:rsid w:val="007143BD"/>
    <w:rsid w:val="007167E3"/>
    <w:rsid w:val="00717F14"/>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590C"/>
    <w:rsid w:val="007661BF"/>
    <w:rsid w:val="00766D90"/>
    <w:rsid w:val="0076782E"/>
    <w:rsid w:val="00767EC7"/>
    <w:rsid w:val="007704E9"/>
    <w:rsid w:val="0077136C"/>
    <w:rsid w:val="007727E4"/>
    <w:rsid w:val="00772D66"/>
    <w:rsid w:val="00773F34"/>
    <w:rsid w:val="0077772F"/>
    <w:rsid w:val="00777817"/>
    <w:rsid w:val="00780E58"/>
    <w:rsid w:val="0078504F"/>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F0261"/>
    <w:rsid w:val="007F0E1E"/>
    <w:rsid w:val="007F0E46"/>
    <w:rsid w:val="007F1C60"/>
    <w:rsid w:val="007F2168"/>
    <w:rsid w:val="007F23F6"/>
    <w:rsid w:val="007F351F"/>
    <w:rsid w:val="007F62EA"/>
    <w:rsid w:val="00801398"/>
    <w:rsid w:val="00805F9A"/>
    <w:rsid w:val="00806105"/>
    <w:rsid w:val="00812A7C"/>
    <w:rsid w:val="008141DD"/>
    <w:rsid w:val="00815654"/>
    <w:rsid w:val="008245F8"/>
    <w:rsid w:val="008311A7"/>
    <w:rsid w:val="00831D8B"/>
    <w:rsid w:val="008337A4"/>
    <w:rsid w:val="00833D20"/>
    <w:rsid w:val="008431A7"/>
    <w:rsid w:val="00852660"/>
    <w:rsid w:val="00852D54"/>
    <w:rsid w:val="00853BEC"/>
    <w:rsid w:val="00854198"/>
    <w:rsid w:val="008556E4"/>
    <w:rsid w:val="008570FC"/>
    <w:rsid w:val="00863205"/>
    <w:rsid w:val="0086611F"/>
    <w:rsid w:val="00866DE6"/>
    <w:rsid w:val="00866DFC"/>
    <w:rsid w:val="008745F2"/>
    <w:rsid w:val="008800D9"/>
    <w:rsid w:val="00882B31"/>
    <w:rsid w:val="00882BC8"/>
    <w:rsid w:val="0088669E"/>
    <w:rsid w:val="0089068B"/>
    <w:rsid w:val="00891327"/>
    <w:rsid w:val="00891E8D"/>
    <w:rsid w:val="00891EC3"/>
    <w:rsid w:val="00894619"/>
    <w:rsid w:val="00894683"/>
    <w:rsid w:val="00894925"/>
    <w:rsid w:val="00894BE4"/>
    <w:rsid w:val="008A2A40"/>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587B"/>
    <w:rsid w:val="0094007B"/>
    <w:rsid w:val="00940A7A"/>
    <w:rsid w:val="00941667"/>
    <w:rsid w:val="0094328E"/>
    <w:rsid w:val="0094508A"/>
    <w:rsid w:val="00946918"/>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9F7950"/>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35BE"/>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5997"/>
    <w:rsid w:val="00B70800"/>
    <w:rsid w:val="00B717CE"/>
    <w:rsid w:val="00B7249A"/>
    <w:rsid w:val="00B73449"/>
    <w:rsid w:val="00B737B5"/>
    <w:rsid w:val="00B73D9F"/>
    <w:rsid w:val="00B76290"/>
    <w:rsid w:val="00B76E7B"/>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5DC3"/>
    <w:rsid w:val="00BD7ABB"/>
    <w:rsid w:val="00BE10DD"/>
    <w:rsid w:val="00BE1C54"/>
    <w:rsid w:val="00BE278D"/>
    <w:rsid w:val="00BF0D6A"/>
    <w:rsid w:val="00BF1F02"/>
    <w:rsid w:val="00BF45F8"/>
    <w:rsid w:val="00BF4FAD"/>
    <w:rsid w:val="00BF65EA"/>
    <w:rsid w:val="00BF6819"/>
    <w:rsid w:val="00BF71E8"/>
    <w:rsid w:val="00BF7660"/>
    <w:rsid w:val="00C0131B"/>
    <w:rsid w:val="00C01550"/>
    <w:rsid w:val="00C01CE6"/>
    <w:rsid w:val="00C02495"/>
    <w:rsid w:val="00C02B2E"/>
    <w:rsid w:val="00C061A5"/>
    <w:rsid w:val="00C11B89"/>
    <w:rsid w:val="00C139D8"/>
    <w:rsid w:val="00C17D2A"/>
    <w:rsid w:val="00C21488"/>
    <w:rsid w:val="00C21BAB"/>
    <w:rsid w:val="00C22CAC"/>
    <w:rsid w:val="00C2344C"/>
    <w:rsid w:val="00C236E7"/>
    <w:rsid w:val="00C23CDF"/>
    <w:rsid w:val="00C301ED"/>
    <w:rsid w:val="00C3105F"/>
    <w:rsid w:val="00C31F91"/>
    <w:rsid w:val="00C35364"/>
    <w:rsid w:val="00C3661F"/>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56AD"/>
    <w:rsid w:val="00C86966"/>
    <w:rsid w:val="00C950E1"/>
    <w:rsid w:val="00C96342"/>
    <w:rsid w:val="00C97EAD"/>
    <w:rsid w:val="00CA1854"/>
    <w:rsid w:val="00CA1BFB"/>
    <w:rsid w:val="00CA6D87"/>
    <w:rsid w:val="00CB1C8E"/>
    <w:rsid w:val="00CB2A59"/>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CDA"/>
    <w:rsid w:val="00D01E9E"/>
    <w:rsid w:val="00D04792"/>
    <w:rsid w:val="00D07323"/>
    <w:rsid w:val="00D074F0"/>
    <w:rsid w:val="00D16722"/>
    <w:rsid w:val="00D1698F"/>
    <w:rsid w:val="00D2427E"/>
    <w:rsid w:val="00D255A0"/>
    <w:rsid w:val="00D2766A"/>
    <w:rsid w:val="00D3206C"/>
    <w:rsid w:val="00D3458E"/>
    <w:rsid w:val="00D36146"/>
    <w:rsid w:val="00D44DE0"/>
    <w:rsid w:val="00D500F1"/>
    <w:rsid w:val="00D50E85"/>
    <w:rsid w:val="00D5175A"/>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3666"/>
    <w:rsid w:val="00DD4269"/>
    <w:rsid w:val="00DD489C"/>
    <w:rsid w:val="00DD54D3"/>
    <w:rsid w:val="00DD5C91"/>
    <w:rsid w:val="00DD781C"/>
    <w:rsid w:val="00DD78F7"/>
    <w:rsid w:val="00DE056A"/>
    <w:rsid w:val="00DE0C25"/>
    <w:rsid w:val="00DE0F02"/>
    <w:rsid w:val="00DE4C9A"/>
    <w:rsid w:val="00DE69DB"/>
    <w:rsid w:val="00DE7626"/>
    <w:rsid w:val="00DF0625"/>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21AFA"/>
    <w:rsid w:val="00E22964"/>
    <w:rsid w:val="00E23BAE"/>
    <w:rsid w:val="00E240D7"/>
    <w:rsid w:val="00E241B8"/>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763E"/>
    <w:rsid w:val="00EA2315"/>
    <w:rsid w:val="00EA3196"/>
    <w:rsid w:val="00EA3C24"/>
    <w:rsid w:val="00EA6DA5"/>
    <w:rsid w:val="00EA72BB"/>
    <w:rsid w:val="00EB1696"/>
    <w:rsid w:val="00EB1822"/>
    <w:rsid w:val="00EB1B21"/>
    <w:rsid w:val="00EB35BE"/>
    <w:rsid w:val="00EB57B0"/>
    <w:rsid w:val="00EB68D6"/>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96B"/>
    <w:rsid w:val="00F072D8"/>
    <w:rsid w:val="00F10763"/>
    <w:rsid w:val="00F10A03"/>
    <w:rsid w:val="00F1129B"/>
    <w:rsid w:val="00F11EE8"/>
    <w:rsid w:val="00F1276A"/>
    <w:rsid w:val="00F13303"/>
    <w:rsid w:val="00F25AE8"/>
    <w:rsid w:val="00F25C96"/>
    <w:rsid w:val="00F27B01"/>
    <w:rsid w:val="00F31EE9"/>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626</Words>
  <Characters>3571</Characters>
  <Application>Microsoft Office Word</Application>
  <DocSecurity>0</DocSecurity>
  <Lines>29</Lines>
  <Paragraphs>8</Paragraphs>
  <ScaleCrop>false</ScaleCrop>
  <HeadingPairs>
    <vt:vector size="8" baseType="variant">
      <vt:variant>
        <vt:lpstr>Title</vt:lpstr>
      </vt:variant>
      <vt:variant>
        <vt:i4>1</vt:i4>
      </vt:variant>
      <vt:variant>
        <vt:lpstr>Headings</vt:lpstr>
      </vt:variant>
      <vt:variant>
        <vt:i4>4</vt:i4>
      </vt:variant>
      <vt:variant>
        <vt:lpstr>Titre</vt:lpstr>
      </vt:variant>
      <vt:variant>
        <vt:i4>1</vt:i4>
      </vt:variant>
      <vt:variant>
        <vt:lpstr>标题</vt:lpstr>
      </vt:variant>
      <vt:variant>
        <vt:i4>100</vt:i4>
      </vt:variant>
    </vt:vector>
  </HeadingPairs>
  <TitlesOfParts>
    <vt:vector size="106" baseType="lpstr">
      <vt:lpstr>3GPP TR 23.737</vt:lpstr>
      <vt:lpstr>1. Introduction</vt:lpstr>
      <vt:lpstr>2. Text Proposal</vt:lpstr>
      <vt:lpstr>    5.x	Key Issue #X: Support of Alternative RATs</vt:lpstr>
      <vt:lpstr>        5.x.1	General description</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4189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12</cp:revision>
  <cp:lastPrinted>2021-10-04T09:20:00Z</cp:lastPrinted>
  <dcterms:created xsi:type="dcterms:W3CDTF">2022-03-19T03:35:00Z</dcterms:created>
  <dcterms:modified xsi:type="dcterms:W3CDTF">2022-04-08T03:47:00Z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